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CONCEJO DELIBERANTE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Allen – Río Negro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PATAGONIA ARGENTINA</w:t>
      </w:r>
    </w:p>
    <w:p>
      <w:pPr>
        <w:pStyle w:val="ListParagraph"/>
        <w:numPr>
          <w:ilvl w:val="0"/>
          <w:numId w:val="0"/>
        </w:numPr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ORDEN DEL DÍA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  <w:t>Día: 25 Mes: Marzo Año: 2022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  <w:t xml:space="preserve">Hora Inicio: 10 Hora Finalización: 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  <w:t>ACTA Nº 1421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  <w:t>Carácter: Ordinaria.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cs="Courier New" w:ascii="Courier New" w:hAnsi="Courier New"/>
          <w:color w:val="000000"/>
          <w:sz w:val="24"/>
          <w:szCs w:val="24"/>
        </w:rPr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1.- ASISTENCIA.-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2.- Consideración Diario de Sesiones (Art. 25 RICD.)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3.- DE LOS ASUNTOS ENTRADOS.-</w:t>
      </w:r>
    </w:p>
    <w:p>
      <w:pPr>
        <w:pStyle w:val="Normal"/>
        <w:tabs>
          <w:tab w:val="left" w:pos="709" w:leader="none"/>
          <w:tab w:val="left" w:pos="1985" w:leader="none"/>
        </w:tabs>
        <w:ind w:left="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2211" w:hanging="1644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Inc. a) </w:t>
      </w:r>
      <w:r>
        <w:rPr>
          <w:rFonts w:cs="Courier New" w:ascii="Courier New" w:hAnsi="Courier New"/>
          <w:b/>
          <w:sz w:val="24"/>
          <w:szCs w:val="24"/>
          <w:lang w:eastAsia="en-US"/>
        </w:rPr>
        <w:t xml:space="preserve">Comunicaciones </w:t>
      </w:r>
      <w:r>
        <w:rPr>
          <w:rFonts w:cs="Courier New" w:ascii="Courier New" w:hAnsi="Courier New"/>
          <w:b/>
          <w:bCs/>
          <w:sz w:val="24"/>
          <w:szCs w:val="24"/>
        </w:rPr>
        <w:t>Oficiales</w:t>
      </w:r>
      <w:r>
        <w:rPr>
          <w:rFonts w:cs="Courier New" w:ascii="Courier New" w:hAnsi="Courier New"/>
          <w:b/>
          <w:sz w:val="24"/>
          <w:szCs w:val="24"/>
        </w:rPr>
        <w:t xml:space="preserve"> que se hubieran </w:t>
      </w:r>
      <w:r>
        <w:rPr>
          <w:rFonts w:cs="Courier New" w:ascii="Courier New" w:hAnsi="Courier New"/>
          <w:b/>
          <w:bCs/>
          <w:sz w:val="24"/>
          <w:szCs w:val="24"/>
        </w:rPr>
        <w:t>Recibido</w:t>
      </w:r>
      <w:r>
        <w:rPr>
          <w:rFonts w:cs="Courier New" w:ascii="Courier New" w:hAnsi="Courier New"/>
          <w:b/>
          <w:sz w:val="24"/>
          <w:szCs w:val="24"/>
        </w:rPr>
        <w:t>:</w:t>
      </w:r>
    </w:p>
    <w:p>
      <w:pPr>
        <w:pStyle w:val="NormalWeb"/>
        <w:widowControl/>
        <w:tabs>
          <w:tab w:val="left" w:pos="2694" w:leader="none"/>
        </w:tabs>
        <w:suppressAutoHyphens w:val="true"/>
        <w:bidi w:val="0"/>
        <w:spacing w:lineRule="auto" w:line="240" w:beforeAutospacing="0" w:before="0" w:after="0"/>
        <w:ind w:left="2211" w:right="0" w:hanging="510"/>
        <w:jc w:val="both"/>
        <w:rPr>
          <w:rFonts w:ascii="Courier New" w:hAnsi="Courier New"/>
          <w:sz w:val="24"/>
          <w:szCs w:val="24"/>
        </w:rPr>
      </w:pPr>
      <w:r>
        <w:rPr>
          <w:rFonts w:eastAsia="Times New Roman" w:cs="Courier New"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 w:eastAsia="es-ES" w:bidi="ar-SA"/>
        </w:rPr>
        <w:t>1. Nota Nº 093/22 – Poder Ejecutivo Municipal – Adjunta Balances de Tesorería meses de Enero y Febrero 2022.</w:t>
      </w:r>
    </w:p>
    <w:p>
      <w:pPr>
        <w:pStyle w:val="NormalWeb"/>
        <w:widowControl/>
        <w:tabs>
          <w:tab w:val="left" w:pos="2694" w:leader="none"/>
        </w:tabs>
        <w:suppressAutoHyphens w:val="true"/>
        <w:bidi w:val="0"/>
        <w:spacing w:lineRule="auto" w:line="240" w:beforeAutospacing="0" w:before="0" w:after="0"/>
        <w:ind w:left="2211" w:right="0" w:hanging="51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2. Resolución Municipal Ad – Referéndum N.º 014/22.C.D. - </w:t>
      </w:r>
      <w:r>
        <w:rPr>
          <w:rFonts w:cs="Courier New" w:ascii="Courier New" w:hAnsi="Courier New"/>
          <w:b w:val="false"/>
          <w:bCs w:val="false"/>
          <w:sz w:val="24"/>
          <w:szCs w:val="24"/>
        </w:rPr>
        <w:t>Establece la realización de la Sesión Ordinaria el día 25 de Marzo a las 10 hs.</w:t>
      </w:r>
    </w:p>
    <w:p>
      <w:pPr>
        <w:pStyle w:val="NormalWeb"/>
        <w:widowControl/>
        <w:tabs>
          <w:tab w:val="left" w:pos="2694" w:leader="none"/>
        </w:tabs>
        <w:suppressAutoHyphens w:val="true"/>
        <w:bidi w:val="0"/>
        <w:spacing w:lineRule="auto" w:line="240" w:beforeAutospacing="0" w:before="0" w:after="0"/>
        <w:ind w:left="2211" w:right="0" w:hanging="51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1985" w:hanging="1418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Inc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. b) De </w:t>
      </w:r>
      <w:r>
        <w:rPr>
          <w:rFonts w:cs="Courier New" w:ascii="Courier New" w:hAnsi="Courier New"/>
          <w:b/>
          <w:sz w:val="24"/>
          <w:szCs w:val="24"/>
        </w:rPr>
        <w:t>los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 Asuntos que las Comisiones hubiesen Despachado:</w:t>
      </w:r>
    </w:p>
    <w:p>
      <w:pPr>
        <w:pStyle w:val="NormalWeb"/>
        <w:tabs>
          <w:tab w:val="left" w:pos="709" w:leader="none"/>
          <w:tab w:val="left" w:pos="1276" w:leader="none"/>
        </w:tabs>
        <w:spacing w:lineRule="auto" w:line="240" w:beforeAutospacing="0" w:before="280" w:after="0"/>
        <w:ind w:left="1701" w:hanging="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Cs/>
          <w:color w:val="000000"/>
          <w:sz w:val="24"/>
          <w:szCs w:val="24"/>
        </w:rPr>
        <w:t>-Estos temas serán tratados en el punto 5 del Orden de Día.-</w:t>
      </w:r>
    </w:p>
    <w:p>
      <w:pPr>
        <w:pStyle w:val="Normal"/>
        <w:tabs>
          <w:tab w:val="left" w:pos="709" w:leader="none"/>
        </w:tabs>
        <w:ind w:left="0" w:hanging="0"/>
        <w:jc w:val="both"/>
        <w:rPr>
          <w:rFonts w:ascii="Courier New" w:hAnsi="Courier New" w:cs="Courier New"/>
          <w:b/>
          <w:b/>
          <w:bCs/>
          <w:color w:val="000000"/>
          <w:sz w:val="24"/>
          <w:szCs w:val="24"/>
        </w:rPr>
      </w:pPr>
      <w:r>
        <w:rPr>
          <w:rFonts w:cs="Courier New" w:ascii="Courier New" w:hAnsi="Courier New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1871" w:hanging="1304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Inc</w:t>
      </w:r>
      <w:r>
        <w:rPr>
          <w:rFonts w:cs="Courier New" w:ascii="Courier New" w:hAnsi="Courier New"/>
          <w:b/>
          <w:bCs/>
          <w:sz w:val="24"/>
          <w:szCs w:val="24"/>
        </w:rPr>
        <w:t>. c) De los Asuntos que hubiesen cumplido el plazo previsto en el Artículo 75º del Reglamento Interno y no tuviesen Despacho de Comisión: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170"/>
        <w:jc w:val="both"/>
        <w:outlineLvl w:val="0"/>
        <w:rPr>
          <w:rFonts w:ascii="Courier New" w:hAnsi="Courier New" w:cs="Courier New"/>
          <w:b/>
          <w:b/>
          <w:bCs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17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COMISIÓN DE PLANEAMIENTO Y DESARROLLO URBANO: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170"/>
        <w:jc w:val="both"/>
        <w:outlineLvl w:val="0"/>
        <w:rPr>
          <w:b w:val="false"/>
          <w:b w:val="false"/>
          <w:bCs w:val="false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-Nota Sr. Aldo David Esteban Parada - Sobre trámite iniciado de pedido de transferencia de adelantos Lote N.C. 04-1-B-272-16. C/ Expte. Nº 020/21. (90 días).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170"/>
        <w:jc w:val="both"/>
        <w:outlineLvl w:val="0"/>
        <w:rPr>
          <w:b w:val="false"/>
          <w:b w:val="false"/>
          <w:bCs w:val="false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-Nota Sra. Silvia Muñoz - Solicita desarchivo de su Expediente sobre solicitud de reconocimiento como Ocupante de Lote ubicado en el Asentamiento Poblacional denominado Islas Malvinas. C/ Expte. Nº 323/15. (90 días).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170"/>
        <w:jc w:val="both"/>
        <w:outlineLvl w:val="0"/>
        <w:rPr>
          <w:b w:val="false"/>
          <w:b w:val="false"/>
          <w:bCs w:val="false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-Dictamen de Gobierno Nº 068/2021 - Nota Sra. María Belén Hermosilla, solicita ser reconocida como ocupante de lote lindero a la pasarela por calle Cerro Colorado. C/Expte. Nº 197/21.</w:t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1871" w:hanging="1304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2041" w:right="0" w:hanging="1417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Inc</w:t>
      </w:r>
      <w:r>
        <w:rPr>
          <w:rFonts w:cs="Courier New" w:ascii="Courier New" w:hAnsi="Courier New"/>
          <w:b/>
          <w:bCs/>
          <w:sz w:val="24"/>
          <w:szCs w:val="24"/>
        </w:rPr>
        <w:t xml:space="preserve">. d) De las Peticiones o Asuntos Particulares que </w:t>
      </w:r>
      <w:r>
        <w:rPr>
          <w:rFonts w:cs="Courier New" w:ascii="Courier New" w:hAnsi="Courier New"/>
          <w:b/>
          <w:bCs/>
          <w:sz w:val="24"/>
          <w:szCs w:val="24"/>
          <w:lang w:val="es-ES" w:eastAsia="es-ES"/>
        </w:rPr>
        <w:t>hubieren entrado: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2041" w:right="0" w:hanging="1417"/>
        <w:jc w:val="both"/>
        <w:outlineLvl w:val="0"/>
        <w:rPr>
          <w:rFonts w:ascii="Courier New" w:hAnsi="Courier New" w:cs="Courier New"/>
          <w:b/>
          <w:b/>
          <w:bCs/>
          <w:sz w:val="24"/>
          <w:szCs w:val="24"/>
          <w:lang w:val="es-ES" w:eastAsia="es-ES"/>
        </w:rPr>
      </w:pPr>
      <w:r>
        <w:rPr>
          <w:rFonts w:cs="Courier New" w:ascii="Courier New" w:hAnsi="Courier New"/>
          <w:b/>
          <w:bCs/>
          <w:sz w:val="24"/>
          <w:szCs w:val="24"/>
          <w:lang w:val="es-ES" w:eastAsia="es-ES"/>
        </w:rPr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  <w:t>1. Nota Sra. Laura Mariel Bilbao – Solicita condonación de deuda sobre impuestos de cementerio.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  <w:t xml:space="preserve">2. </w:t>
      </w: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Nota Sr. Guillermo Ademar Riveaud - Solicita el desarchivo de su Expediente. (Exptes. Nº 231/20 y 21/21)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color w:val="000000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Nota Sra. Silvana Vanessa López - Solicita ser reconocida como Ocupante del Lote N.C. 04-1-C-402-02, ubicado sobre calle Dique Ballester N° 246.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 Nota Sr. Luis Alberto Gallegos Gallegos - Solicita autorización para transferencia de</w:t>
      </w:r>
      <w:r>
        <w:rPr>
          <w:rFonts w:ascii="Courier New" w:hAnsi="Courier New"/>
          <w:b w:val="false"/>
          <w:i w:val="false"/>
          <w:caps w:val="false"/>
          <w:smallCaps w:val="false"/>
          <w:color w:val="444545"/>
          <w:spacing w:val="0"/>
          <w:sz w:val="24"/>
          <w:szCs w:val="24"/>
        </w:rPr>
        <w:t xml:space="preserve"> </w:t>
      </w: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adelantos del Lote 11 Manzana 17 ubicado sobre calle Chile 262 del Barrio El Progreso, a favor de la Sra. Herminda Haydee Jara Yañez.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 Nota Club Social y Deportivo Alto Valle - Presenta propuesta publicitaria.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color w:val="000000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 Nota Sres. Ricardo Daniel Ruiz, Nicole Soledad Vidal y Jonathan Aranda - Solicitan autorización por vía de excepción el fraccionamiento de la segunda etapa del loteo Aurora.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color w:val="000000"/>
        </w:rPr>
      </w:pPr>
      <w:r>
        <w:rPr>
          <w:rFonts w:ascii="Courier New" w:hAnsi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 Nota Sra. Mariana Gisel Acuña - Solicita ser reconocida como Ocupante del lote (a designar) en el Asentamiento poblacional denominado Islas Malvinas.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1984" w:right="0" w:hanging="170"/>
        <w:jc w:val="both"/>
        <w:rPr>
          <w:rFonts w:ascii="Courier New" w:hAnsi="Courier New"/>
          <w:color w:val="000000"/>
          <w:sz w:val="24"/>
          <w:szCs w:val="24"/>
        </w:rPr>
      </w:pPr>
      <w:r>
        <w:rPr>
          <w:rFonts w:ascii="Courier New" w:hAnsi="Courier New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1871" w:hanging="1304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Inc</w:t>
      </w:r>
      <w:r>
        <w:rPr>
          <w:rFonts w:cs="Courier New" w:ascii="Courier New" w:hAnsi="Courier New"/>
          <w:b/>
          <w:bCs/>
          <w:sz w:val="24"/>
          <w:szCs w:val="24"/>
        </w:rPr>
        <w:t>. e) De los Proyectos que se hubiesen presentado: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283"/>
        <w:jc w:val="both"/>
        <w:outlineLvl w:val="0"/>
        <w:rPr>
          <w:color w:val="000000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1. de Ordenanza - Comisión de Labor Parlamentaria – Otorga incremento de tarifa para Servicio de Taxis y Radio-Taxis.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283"/>
        <w:jc w:val="both"/>
        <w:outlineLvl w:val="0"/>
        <w:rPr>
          <w:color w:val="000000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2. de Ordenanza - Bloque Libertad y Trabajo – Establece sentido de circulación en calle Yrigoyen desde calle Salta hasta Almirante Brown.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283"/>
        <w:jc w:val="both"/>
        <w:outlineLvl w:val="0"/>
        <w:rPr>
          <w:color w:val="000000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3. de Ordenanza - Bloque Libertad y Trabajo – Ordena la colocación de semáforos en la intersección de calles Yrigoyen y España.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283"/>
        <w:jc w:val="both"/>
        <w:outlineLvl w:val="0"/>
        <w:rPr>
          <w:rFonts w:ascii="Courier New" w:hAnsi="Courier New" w:cs="Courier New"/>
          <w:b w:val="false"/>
          <w:b w:val="false"/>
          <w:bCs w:val="false"/>
          <w:sz w:val="24"/>
          <w:szCs w:val="24"/>
        </w:rPr>
      </w:pPr>
      <w:r>
        <w:rPr>
          <w:rFonts w:cs="Courier New" w:ascii="Courier New" w:hAnsi="Courier New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871" w:right="0" w:hanging="283"/>
        <w:jc w:val="both"/>
        <w:outlineLvl w:val="0"/>
        <w:rPr>
          <w:rFonts w:ascii="Courier New" w:hAnsi="Courier New" w:cs="Courier New"/>
          <w:b w:val="false"/>
          <w:b w:val="false"/>
          <w:bCs w:val="false"/>
          <w:sz w:val="24"/>
          <w:szCs w:val="24"/>
        </w:rPr>
      </w:pPr>
      <w:r>
        <w:rPr>
          <w:rFonts w:cs="Courier New" w:ascii="Courier New" w:hAnsi="Courier New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ind w:left="0" w:hanging="0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4.- Art. 28 Inc. a) HOMENAJES. (quince minutos)</w:t>
      </w:r>
    </w:p>
    <w:p>
      <w:pPr>
        <w:pStyle w:val="NormalWeb"/>
        <w:spacing w:lineRule="auto" w:line="240" w:beforeAutospacing="0" w:before="280" w:after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757" w:right="0" w:hanging="1191"/>
        <w:jc w:val="both"/>
        <w:outlineLvl w:val="0"/>
        <w:rPr>
          <w:rFonts w:ascii="Courier New" w:hAnsi="Courier New"/>
          <w:sz w:val="24"/>
          <w:szCs w:val="24"/>
        </w:rPr>
      </w:pPr>
      <w:bookmarkStart w:id="0" w:name="__DdeLink__66_732679600"/>
      <w:r>
        <w:rPr>
          <w:rFonts w:cs="Courier New" w:ascii="Courier New" w:hAnsi="Courier New"/>
          <w:b/>
          <w:sz w:val="24"/>
          <w:szCs w:val="24"/>
        </w:rPr>
        <w:t>Inc. b) treinta minutos para formular y votar</w:t>
      </w:r>
      <w:bookmarkEnd w:id="0"/>
      <w:r>
        <w:rPr>
          <w:rFonts w:cs="Courier New" w:ascii="Courier New" w:hAnsi="Courier New"/>
          <w:b/>
          <w:sz w:val="24"/>
          <w:szCs w:val="24"/>
        </w:rPr>
        <w:t xml:space="preserve"> las MOCIONES DE PREFERENCIA CON O SIN DESPACHO DE COMISIÓN Y DE SOBRE TABLAS</w:t>
      </w:r>
      <w:r>
        <w:rPr>
          <w:rFonts w:cs="Courier New" w:ascii="Courier New" w:hAnsi="Courier New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</w:tabs>
        <w:suppressAutoHyphens w:val="true"/>
        <w:bidi w:val="0"/>
        <w:spacing w:before="0" w:after="0"/>
        <w:ind w:left="1757" w:right="0" w:hanging="1191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  <w:tab w:val="left" w:pos="1875" w:leader="none"/>
        </w:tabs>
        <w:suppressAutoHyphens w:val="true"/>
        <w:bidi w:val="0"/>
        <w:spacing w:before="0" w:after="0"/>
        <w:ind w:left="1757" w:right="0" w:hanging="1191"/>
        <w:jc w:val="both"/>
        <w:outlineLvl w:val="0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Inc. c) treinta minutos para formular los PEDIDOS DE INFORMES que deberán además elevarse por escrito con la firma del o los Concejales solicitantes</w:t>
      </w:r>
      <w:r>
        <w:rPr>
          <w:rFonts w:cs="Courier New" w:ascii="Courier New" w:hAnsi="Courier New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709" w:leader="none"/>
          <w:tab w:val="left" w:pos="1276" w:leader="none"/>
          <w:tab w:val="left" w:pos="1418" w:leader="none"/>
          <w:tab w:val="left" w:pos="1701" w:leader="none"/>
          <w:tab w:val="left" w:pos="1875" w:leader="none"/>
        </w:tabs>
        <w:suppressAutoHyphens w:val="true"/>
        <w:bidi w:val="0"/>
        <w:spacing w:before="0" w:after="0"/>
        <w:ind w:left="1757" w:right="0" w:hanging="1191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Web"/>
        <w:spacing w:lineRule="auto" w:line="240" w:beforeAutospacing="0" w:before="0" w:after="0"/>
        <w:ind w:left="680" w:hanging="68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5.- TRATAMIENTO DE LOS PROYECTOS O EXPEDIENTES CON O SIN DESPACHO DE COMISIÓN: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680" w:right="0" w:firstLine="17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SIN DESPACHO DE COMISIÓN: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680" w:right="0" w:firstLine="17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bCs/>
          <w:sz w:val="24"/>
          <w:szCs w:val="24"/>
        </w:rPr>
        <w:t>COMISIÓN DE PLANEAMIENTO Y DESARROLLO URBANO: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964" w:right="0" w:hanging="170"/>
        <w:jc w:val="both"/>
        <w:rPr>
          <w:rFonts w:ascii="Courier New" w:hAnsi="Courier New"/>
          <w:sz w:val="24"/>
          <w:szCs w:val="24"/>
        </w:rPr>
      </w:pPr>
      <w:r>
        <w:rPr>
          <w:rFonts w:cs="Courier New" w:ascii="Courier New" w:hAnsi="Courier New"/>
          <w:b w:val="false"/>
          <w:bCs w:val="false"/>
          <w:color w:val="000000"/>
          <w:sz w:val="24"/>
          <w:szCs w:val="24"/>
        </w:rPr>
        <w:t>-Nota Sra. Victoria Anahí Bustos - Solicita permiso para transferir los adelantos del Lote 04 de la Manzana 265 del Asentamiento Poblacional denominado Islas Malvinas, a los Sres. Lucia Belén Flores y Hernán Aurelio Alarcón.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="0"/>
        <w:ind w:left="0" w:right="0" w:hanging="0"/>
        <w:jc w:val="both"/>
        <w:rPr/>
      </w:pPr>
      <w:r>
        <w:rPr/>
      </w:r>
    </w:p>
    <w:sectPr>
      <w:type w:val="nextPage"/>
      <w:pgSz w:w="12240" w:h="20160"/>
      <w:pgMar w:left="1800" w:right="1485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8c8"/>
    <w:pPr>
      <w:widowControl/>
      <w:suppressAutoHyphens w:val="true"/>
      <w:bidi w:val="0"/>
      <w:spacing w:before="0" w:after="0"/>
      <w:ind w:left="1588" w:hanging="454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AR" w:eastAsia="en-US" w:bidi="ar-SA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e6238"/>
    <w:rPr>
      <w:rFonts w:ascii="Tahoma" w:hAnsi="Tahoma" w:eastAsia="Times New Roman" w:cs="Tahoma"/>
      <w:sz w:val="16"/>
      <w:szCs w:val="16"/>
      <w:lang w:val="es-AR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rmalWeb">
    <w:name w:val="Normal (Web)"/>
    <w:basedOn w:val="Normal"/>
    <w:uiPriority w:val="99"/>
    <w:unhideWhenUsed/>
    <w:qFormat/>
    <w:rsid w:val="001878c8"/>
    <w:pPr>
      <w:spacing w:lineRule="auto" w:line="288" w:beforeAutospacing="1" w:after="142"/>
      <w:ind w:left="0" w:hanging="0"/>
      <w:jc w:val="left"/>
    </w:pPr>
    <w:rPr>
      <w:lang w:val="es-ES" w:eastAsia="es-ES"/>
    </w:rPr>
  </w:style>
  <w:style w:type="paragraph" w:styleId="ListParagraph">
    <w:name w:val="List Paragraph"/>
    <w:basedOn w:val="Normal"/>
    <w:uiPriority w:val="99"/>
    <w:qFormat/>
    <w:rsid w:val="001878c8"/>
    <w:pPr>
      <w:spacing w:before="0" w:after="0"/>
      <w:ind w:left="720" w:hanging="454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e623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7401-E56C-4FEE-A087-1D0ACD3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Application>LibreOffice/6.0.7.3$Linux_X86_64 LibreOffice_project/00m0$Build-3</Application>
  <Pages>3</Pages>
  <Words>575</Words>
  <Characters>3052</Characters>
  <CharactersWithSpaces>3596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2020-06-22T11:16:00Z</dcterms:created>
  <dc:creator>Monica</dc:creator>
  <dc:description/>
  <dc:language>es-AR</dc:language>
  <cp:lastModifiedBy/>
  <cp:lastPrinted>2022-03-22T12:49:02Z</cp:lastPrinted>
  <dcterms:modified xsi:type="dcterms:W3CDTF">2022-03-22T12:53:16Z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